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tlanta" w:cs="Atlanta" w:eastAsia="Atlanta" w:hAnsi="Atlanta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Atlanta" w:cs="Atlanta" w:eastAsia="Atlanta" w:hAnsi="Atlant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Atlanta" w:cs="Atlanta" w:eastAsia="Atlanta" w:hAnsi="Atlant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b w:val="1"/>
          <w:sz w:val="32"/>
          <w:szCs w:val="32"/>
          <w:vertAlign w:val="baseline"/>
          <w:rtl w:val="0"/>
        </w:rPr>
        <w:t xml:space="preserve">LEARNER OBJECTIVES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tlanta" w:cs="Atlanta" w:eastAsia="Atlanta" w:hAnsi="Atlanta"/>
          <w:b w:val="1"/>
          <w:sz w:val="32"/>
          <w:szCs w:val="32"/>
          <w:vertAlign w:val="baseline"/>
          <w:rtl w:val="0"/>
        </w:rPr>
        <w:t xml:space="preserve">WEBINAR –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vertAlign w:val="baseline"/>
          <w:rtl w:val="0"/>
        </w:rPr>
        <w:t xml:space="preserve">Sex Abuse Prevention through Sex Education Training: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32"/>
          <w:szCs w:val="32"/>
          <w:vertAlign w:val="baseline"/>
          <w:rtl w:val="0"/>
        </w:rPr>
        <w:t xml:space="preserve">How reducing the amount of touch, talk, and trust with our students can actually increase their safety in relationships - Part 2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vertAlign w:val="baseline"/>
          <w:rtl w:val="0"/>
        </w:rPr>
        <w:t xml:space="preserve">by Michelle Grayson-Feldman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alibri" w:cs="Calibri" w:eastAsia="Calibri" w:hAnsi="Calibri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vertAlign w:val="baseline"/>
          <w:rtl w:val="0"/>
        </w:rPr>
        <w:t xml:space="preserve">Participants will be able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alibri" w:cs="Calibri" w:eastAsia="Calibri" w:hAnsi="Calibri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Learn how can sexuality education be taught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Learn some basic techniques to increase safety, even if curriculum has not been purchased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Identify materials that can be used to teach this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Identify strategies to use when purchasing curriculum is not obtainable at this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Establish a community in schools and with families to help increase safety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  <w:font w:name="Atlant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144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drawing>
        <wp:inline distB="0" distT="0" distL="114300" distR="114300">
          <wp:extent cx="2532380" cy="253873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32380" cy="25387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0" w:line="240" w:lineRule="auto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0" w:line="240" w:lineRule="auto"/>
      <w:jc w:val="both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0" w:line="240" w:lineRule="auto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